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474BBE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9577F9">
        <w:rPr>
          <w:rFonts w:ascii="Times New Roman" w:hAnsi="Times New Roman" w:cs="Times New Roman"/>
          <w:sz w:val="28"/>
          <w:szCs w:val="28"/>
        </w:rPr>
        <w:t>.10.24 г. Гидравлика</w:t>
      </w:r>
    </w:p>
    <w:p w:rsidR="009577F9" w:rsidRPr="009577F9" w:rsidRDefault="009577F9" w:rsidP="00957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7F9">
        <w:rPr>
          <w:rFonts w:ascii="Times New Roman" w:hAnsi="Times New Roman" w:cs="Times New Roman"/>
          <w:b/>
          <w:sz w:val="28"/>
          <w:szCs w:val="28"/>
        </w:rPr>
        <w:t>Уравнение Бернулли для реальной жидкости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Уравнение Бернулли для потока реальной жидкости несколько отличается от уравнения</w:t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381000"/>
            <wp:effectExtent l="0" t="0" r="9525" b="0"/>
            <wp:docPr id="1" name="Рисунок 1" descr="C:\Users\Сергей\Desktop\img-ks3Qj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-ks3Qj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577F9">
        <w:rPr>
          <w:rFonts w:ascii="Times New Roman" w:hAnsi="Times New Roman" w:cs="Times New Roman"/>
          <w:sz w:val="28"/>
          <w:szCs w:val="28"/>
        </w:rPr>
        <w:t>ело в том, что при движении реальной вязкой жидкости возникают силы трения, на преодоление которых жидкость затрачивает энергию. В результате полная удельная энергия жидкости в сечении 1-1 будет больше полной удельной энергии в сечении 2-2 на величину потерянной энергии (рис.3.6).</w:t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5350" cy="4143375"/>
            <wp:effectExtent l="0" t="0" r="0" b="9525"/>
            <wp:docPr id="2" name="Рисунок 2" descr="C:\Users\Сергей\Desktop\img-AT2k0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g-AT2k0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Рис.3.6. Схема к выводу уравнения Бернулли для реальной жидкости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Потерянная энергия или потерянный напор обозначаются</w:t>
      </w:r>
      <w:r w:rsidRPr="009577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180975"/>
            <wp:effectExtent l="0" t="0" r="9525" b="9525"/>
            <wp:docPr id="3" name="Рисунок 3" descr="C:\Users\Сергей\Desktop\img-rGPM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img-rGPMR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Pr="009577F9">
        <w:rPr>
          <w:rFonts w:ascii="Times New Roman" w:hAnsi="Times New Roman" w:cs="Times New Roman"/>
          <w:sz w:val="28"/>
          <w:szCs w:val="28"/>
        </w:rPr>
        <w:t xml:space="preserve"> и имеют также линейную размерность.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lastRenderedPageBreak/>
        <w:t>Уравнение Бернулли для реальной жидкости будет иметь вид:</w:t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381000"/>
            <wp:effectExtent l="0" t="0" r="9525" b="0"/>
            <wp:docPr id="4" name="Рисунок 4" descr="C:\Users\Сергей\Desktop\img-xKKz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img-xKKze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Из рис.3.6 видно, что по мере движения жидкости от сечения 1-1 до сечения 2-2 потерянный напор все время увеличивается (потерянный напор выделен вертикальной штриховкой). Таким образом, уровень первоначальной энергии, которой обладает жидкость в первом сечении, для второго сечения будет складываться из четырех составляющих: геометрической высоты, пьезометрической высоты, скоростной высоты и потерянного напора между сечениями 1-1 и 2-2.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 xml:space="preserve">Кроме этого в уравнении появились еще два коэффициента α1 и α2, которые называются коэффициентами Кориолиса и зависят от режима течения жидкости </w:t>
      </w:r>
      <w:proofErr w:type="gramStart"/>
      <w:r w:rsidRPr="009577F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577F9">
        <w:rPr>
          <w:rFonts w:ascii="Times New Roman" w:hAnsi="Times New Roman" w:cs="Times New Roman"/>
          <w:sz w:val="28"/>
          <w:szCs w:val="28"/>
        </w:rPr>
        <w:t>α = 2 для ламинарного режима, α = 1 для турбулентного режима ).</w:t>
      </w:r>
    </w:p>
    <w:p w:rsid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Потерянная высота складывается из линейных потерь, вызванных силой трения между слоями жидкости, и потерь, вызванных местными сопротивлениями (изменениями конфигурации потока)</w:t>
      </w:r>
    </w:p>
    <w:p w:rsidR="009577F9" w:rsidRP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180975"/>
            <wp:effectExtent l="0" t="0" r="9525" b="9525"/>
            <wp:docPr id="7" name="Рисунок 7" descr="C:\Users\Сергей\Desktop\img-ctDZ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img-ctDZb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7F9">
        <w:rPr>
          <w:rFonts w:ascii="Times New Roman" w:hAnsi="Times New Roman" w:cs="Times New Roman"/>
          <w:sz w:val="28"/>
          <w:szCs w:val="28"/>
        </w:rPr>
        <w:t>= </w:t>
      </w:r>
      <w:proofErr w:type="spellStart"/>
      <w:proofErr w:type="gramStart"/>
      <w:r w:rsidRPr="009577F9">
        <w:rPr>
          <w:rFonts w:ascii="Times New Roman" w:hAnsi="Times New Roman" w:cs="Times New Roman"/>
          <w:i/>
          <w:iCs/>
          <w:sz w:val="28"/>
          <w:szCs w:val="28"/>
        </w:rPr>
        <w:t>h</w:t>
      </w:r>
      <w:proofErr w:type="gramEnd"/>
      <w:r w:rsidRPr="009577F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лин</w:t>
      </w:r>
      <w:proofErr w:type="spellEnd"/>
      <w:r w:rsidRPr="009577F9">
        <w:rPr>
          <w:rFonts w:ascii="Times New Roman" w:hAnsi="Times New Roman" w:cs="Times New Roman"/>
          <w:sz w:val="28"/>
          <w:szCs w:val="28"/>
        </w:rPr>
        <w:t> + </w:t>
      </w:r>
      <w:proofErr w:type="spellStart"/>
      <w:r w:rsidRPr="009577F9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9577F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мест</w:t>
      </w:r>
      <w:proofErr w:type="spellEnd"/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 xml:space="preserve">С помощью уравнения Бернулли решается большинство задач практической гидравлики. Для этого выбирают два сечения по длине потока, таким образом, чтобы для одного из них были известны величины </w:t>
      </w:r>
      <w:proofErr w:type="gramStart"/>
      <w:r w:rsidRPr="009577F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577F9">
        <w:rPr>
          <w:rFonts w:ascii="Times New Roman" w:hAnsi="Times New Roman" w:cs="Times New Roman"/>
          <w:sz w:val="28"/>
          <w:szCs w:val="28"/>
        </w:rPr>
        <w:t>, ρ, </w:t>
      </w:r>
      <w:r w:rsidRPr="009577F9">
        <w:rPr>
          <w:rFonts w:ascii="Times New Roman" w:hAnsi="Times New Roman" w:cs="Times New Roman"/>
          <w:i/>
          <w:iCs/>
          <w:sz w:val="28"/>
          <w:szCs w:val="28"/>
        </w:rPr>
        <w:t>g</w:t>
      </w:r>
      <w:r w:rsidRPr="009577F9">
        <w:rPr>
          <w:rFonts w:ascii="Times New Roman" w:hAnsi="Times New Roman" w:cs="Times New Roman"/>
          <w:sz w:val="28"/>
          <w:szCs w:val="28"/>
        </w:rPr>
        <w:t>, а для другого сечения одна или величины подлежали определению. При двух неизвестных для второго сечения используют уравнение постоянства расхода жидкости υ</w:t>
      </w:r>
      <w:r w:rsidRPr="009577F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577F9">
        <w:rPr>
          <w:rFonts w:ascii="Times New Roman" w:hAnsi="Times New Roman" w:cs="Times New Roman"/>
          <w:sz w:val="28"/>
          <w:szCs w:val="28"/>
        </w:rPr>
        <w:t>ω </w:t>
      </w:r>
      <w:r w:rsidRPr="009577F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577F9">
        <w:rPr>
          <w:rFonts w:ascii="Times New Roman" w:hAnsi="Times New Roman" w:cs="Times New Roman"/>
          <w:sz w:val="28"/>
          <w:szCs w:val="28"/>
        </w:rPr>
        <w:t> = υ</w:t>
      </w:r>
      <w:r w:rsidRPr="009577F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577F9">
        <w:rPr>
          <w:rFonts w:ascii="Times New Roman" w:hAnsi="Times New Roman" w:cs="Times New Roman"/>
          <w:sz w:val="28"/>
          <w:szCs w:val="28"/>
        </w:rPr>
        <w:t>ω</w:t>
      </w:r>
      <w:r w:rsidRPr="009577F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577F9">
        <w:rPr>
          <w:rFonts w:ascii="Times New Roman" w:hAnsi="Times New Roman" w:cs="Times New Roman"/>
          <w:sz w:val="28"/>
          <w:szCs w:val="28"/>
        </w:rPr>
        <w:t>.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77F9" w:rsidRPr="0095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99"/>
    <w:rsid w:val="000B3A44"/>
    <w:rsid w:val="00474BBE"/>
    <w:rsid w:val="0087641D"/>
    <w:rsid w:val="009577F9"/>
    <w:rsid w:val="00B1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1589</Characters>
  <Application>Microsoft Office Word</Application>
  <DocSecurity>0</DocSecurity>
  <Lines>13</Lines>
  <Paragraphs>3</Paragraphs>
  <ScaleCrop>false</ScaleCrop>
  <Company>Microsoft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2024-10-10T06:14:00Z</dcterms:created>
  <dcterms:modified xsi:type="dcterms:W3CDTF">2024-10-10T11:54:00Z</dcterms:modified>
</cp:coreProperties>
</file>